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November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OPTHEA LIMITED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C/- Prime Company Compliance, Level 9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505 Little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Melbourne, VIC 3000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38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Form 40-F 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197485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240665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76" w:right="1440" w:bottom="1440" w:gutter="0" w:footer="0" w:header="0"/>
        </w:sectPr>
      </w:pPr>
    </w:p>
    <w:bookmarkStart w:id="1" w:name="page2"/>
    <w:bookmarkEnd w:id="1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Description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Press Release – 2025 AGM Results</w:t>
      </w:r>
    </w:p>
    <w:p>
      <w:pPr>
        <w:sectPr>
          <w:pgSz w:w="11900" w:h="16838" w:orient="portrait"/>
          <w:cols w:equalWidth="0" w:num="1">
            <w:col w:w="10019"/>
          </w:cols>
          <w:pgMar w:left="440" w:top="266" w:right="1440" w:bottom="1440" w:gutter="0" w:footer="0" w:header="0"/>
        </w:sectPr>
      </w:pPr>
    </w:p>
    <w:bookmarkStart w:id="2" w:name="page3"/>
    <w:bookmarkEnd w:id="2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OPTHEA LIMITED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Jeremy Levin</w:t>
            </w:r>
          </w:p>
        </w:tc>
      </w:tr>
      <w:tr>
        <w:trPr>
          <w:trHeight w:val="205"/>
        </w:trPr>
        <w:tc>
          <w:tcPr>
            <w:tcW w:w="6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Jeremy Levin</w:t>
            </w:r>
          </w:p>
        </w:tc>
      </w:t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November 12, 2025</w:t>
      </w:r>
    </w:p>
    <w:p>
      <w:pPr>
        <w:sectPr>
          <w:pgSz w:w="11900" w:h="16838" w:orient="portrait"/>
          <w:cols w:equalWidth="0" w:num="1">
            <w:col w:w="10260"/>
          </w:cols>
          <w:pgMar w:left="440" w:top="266" w:right="11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173990</wp:posOffset>
            </wp:positionV>
            <wp:extent cx="1680210" cy="4203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Results of Annual General Meeting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Melbourne, Australia, November 11, 2025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– Opthea Limited (ASX/NASDAQ: OPT) (“Opthea” or “the Company”) advises that in accordance with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Listing Rule 3.13.2 and section 251AA of the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Corporations Act 2001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(Cth), the results of the resolutions put to shareholders at today’s Annual General Meeting are included in the attached document. All resolutions were carried by the requisite majority.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Authorised for release to ASX by the Board of Directors.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Investor Inquiries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Email: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info@opthea.com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Web: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www.opthea.com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Source: Opthea Limited</w:t>
      </w:r>
    </w:p>
    <w:p>
      <w:pPr>
        <w:sectPr>
          <w:pgSz w:w="11900" w:h="16838" w:orient="portrait"/>
          <w:cols w:equalWidth="0" w:num="1">
            <w:col w:w="11020"/>
          </w:cols>
          <w:pgMar w:left="440" w:top="117" w:right="4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Opthea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5372100</wp:posOffset>
            </wp:positionH>
            <wp:positionV relativeFrom="paragraph">
              <wp:posOffset>-116840</wp:posOffset>
            </wp:positionV>
            <wp:extent cx="1620520" cy="3683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Annual General Meeting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Tuesday, 11 November 2025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Results of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125730</wp:posOffset>
            </wp:positionV>
            <wp:extent cx="699516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following information is provided in accordance with section 251AA(2) of the Corporations Act 2001 (Cth) and ASX Listing Rule 3.13.2.</w:t>
      </w:r>
    </w:p>
    <w:p>
      <w:pPr>
        <w:sectPr>
          <w:pgSz w:w="11900" w:h="16838" w:orient="portrait"/>
          <w:cols w:equalWidth="0" w:num="1">
            <w:col w:w="11020"/>
          </w:cols>
          <w:pgMar w:left="440" w:top="266" w:right="439" w:bottom="1440" w:gutter="0" w:footer="0" w:header="0"/>
        </w:sect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Resolution details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Resolution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80" w:right="340" w:hanging="179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 Re-election of Director – Dr. Jeremy Levin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 w:right="340" w:hanging="179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 Re-election of Director – Ms. Kathy Connell</w:t>
      </w:r>
    </w:p>
    <w:p>
      <w:pPr>
        <w:ind w:left="180" w:right="280" w:hanging="179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 Adoption of remuneration report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 w:right="120" w:hanging="179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 Issue of options to Mr. Lawrence Gozlan under the NED Plan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5 Issue of options to Ms. Kathy Connell under the NED Plan</w:t>
      </w:r>
    </w:p>
    <w:p>
      <w:pPr>
        <w:ind w:left="180" w:hanging="179"/>
        <w:spacing w:after="0" w:line="2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6 Issue of options to Dr. Jeremy Levin under the LTIP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Resolution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Type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Ordinary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Ordinary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Ordinary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Ordinary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Ordinary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Ordinary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Instructions given to validly appointed proxies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(as at proxy close)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right="1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Proxy’s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Discretion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599,239,865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83,922,373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2,374,742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5,515,699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87.41%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12.24%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0.35%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658,734,520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21,911,178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4,898,282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5,508,699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96.09%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3.19%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0.72%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500,204,619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181,361,174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990,462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5,599,011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73.28%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26.57%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0.15%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544,181,798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137,792,116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2,389,793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5,401,623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79.52%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20.13%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0.35%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544,668,649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137,339,116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2,385,442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5,372,123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79.59%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20.06%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0.35%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540,110,439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141,805,139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2,374,429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5,475,323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78.93%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20.72%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0.35%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-2097405</wp:posOffset>
            </wp:positionH>
            <wp:positionV relativeFrom="paragraph">
              <wp:posOffset>-1233805</wp:posOffset>
            </wp:positionV>
            <wp:extent cx="6995160" cy="2743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-2097405</wp:posOffset>
            </wp:positionH>
            <wp:positionV relativeFrom="paragraph">
              <wp:posOffset>-548005</wp:posOffset>
            </wp:positionV>
            <wp:extent cx="6995160" cy="2743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-2097405</wp:posOffset>
            </wp:positionH>
            <wp:positionV relativeFrom="paragraph">
              <wp:posOffset>-1791335</wp:posOffset>
            </wp:positionV>
            <wp:extent cx="6995160" cy="2832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8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060" w:type="dxa"/>
            <w:vAlign w:val="bottom"/>
            <w:gridSpan w:val="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Number of votes cast on the poll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Resolution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(where applicable)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Result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Abstain*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Carried 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Not 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698,093,129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84,045,357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5,519,210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89.25%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10.75%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759,711,324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22,034,162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5,912,210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97.18%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2.82%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597,661,672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181,476,089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5,602,522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76.71%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23.29%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643,038,182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137,927,031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5,405,134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82.34%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17.66%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643,120,682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137,474,031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5,775,634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82.39%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17.61%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638,951,459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141,940,054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5,478,834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Carried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81.82%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18.18%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2280" w:space="160"/>
            <w:col w:w="700" w:space="160"/>
            <w:col w:w="3700" w:space="160"/>
            <w:col w:w="3860"/>
          </w:cols>
          <w:pgMar w:left="440" w:top="266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*  Votes cast by a person who abstains on an item are not counted in calculating the required majority on a poll.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1/1</w:t>
      </w:r>
    </w:p>
    <w:sectPr>
      <w:pgSz w:w="11900" w:h="16838" w:orient="portrait"/>
      <w:cols w:equalWidth="0" w:num="1">
        <w:col w:w="11020"/>
      </w:cols>
      <w:pgMar w:left="440" w:top="26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2025-11-12T07:41:47Z</dcterms:created>
  <dcterms:modified xsi:type="dcterms:W3CDTF">2025-11-12T07:41:47Z</dcterms:modified>
</cp:coreProperties>
</file>